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before="120"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ПРЕСС-РЕЛИЗ</w:t>
      </w:r>
      <w:r/>
    </w:p>
    <w:p>
      <w:pPr>
        <w:jc w:val="both"/>
        <w:spacing w:after="120" w:line="276" w:lineRule="auto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sz w:val="24"/>
        </w:rPr>
        <w:t xml:space="preserve">12</w:t>
      </w:r>
      <w:r>
        <w:rPr>
          <w:rFonts w:ascii="Times New Roman" w:hAnsi="Times New Roman"/>
          <w:sz w:val="24"/>
        </w:rPr>
        <w:t xml:space="preserve"> апреля 2023</w:t>
      </w:r>
      <w:r/>
    </w:p>
    <w:p>
      <w:pPr>
        <w:jc w:val="center"/>
        <w:spacing w:before="120" w:after="120" w:line="276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Б</w:t>
      </w:r>
      <w:r>
        <w:rPr>
          <w:rFonts w:ascii="Times New Roman" w:hAnsi="Times New Roman"/>
          <w:b/>
          <w:sz w:val="28"/>
        </w:rPr>
        <w:t xml:space="preserve">олее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40 </w:t>
      </w:r>
      <w:r>
        <w:rPr>
          <w:rFonts w:ascii="Times New Roman" w:hAnsi="Times New Roman"/>
          <w:b/>
          <w:sz w:val="28"/>
        </w:rPr>
        <w:t xml:space="preserve">тысяч человек</w:t>
      </w:r>
      <w:r>
        <w:rPr>
          <w:rFonts w:ascii="Times New Roman" w:hAnsi="Times New Roman"/>
          <w:b/>
          <w:sz w:val="28"/>
        </w:rPr>
        <w:t xml:space="preserve"> подали заявки на участие в конкурсе «Лидеры России» </w:t>
      </w:r>
      <w:r/>
    </w:p>
    <w:p>
      <w:pPr>
        <w:jc w:val="both"/>
        <w:spacing w:before="120" w:after="120" w:line="276" w:lineRule="auto"/>
        <w:tabs>
          <w:tab w:val="left" w:pos="0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момента старта регистрации на пятый сезон конкурса «Лидеры России» – флагманского проекта президентской платформы </w:t>
      </w:r>
      <w:hyperlink r:id="rId10" w:tooltip="https://rsv.ru/" w:history="1">
        <w:r>
          <w:rPr>
            <w:rStyle w:val="721"/>
            <w:rFonts w:ascii="Times New Roman" w:hAnsi="Times New Roman"/>
            <w:b/>
            <w:sz w:val="24"/>
            <w:szCs w:val="24"/>
          </w:rPr>
          <w:t xml:space="preserve">«Россия – страна возможностей»</w:t>
        </w:r>
      </w:hyperlink>
      <w:r>
        <w:rPr>
          <w:rFonts w:ascii="Times New Roman" w:hAnsi="Times New Roman"/>
          <w:b/>
          <w:sz w:val="24"/>
          <w:szCs w:val="24"/>
        </w:rPr>
        <w:t xml:space="preserve"> – по</w:t>
      </w:r>
      <w:r>
        <w:rPr>
          <w:rFonts w:ascii="Times New Roman" w:hAnsi="Times New Roman"/>
          <w:b/>
          <w:sz w:val="24"/>
          <w:szCs w:val="24"/>
        </w:rPr>
        <w:t xml:space="preserve">ступило</w:t>
      </w:r>
      <w:r>
        <w:rPr>
          <w:rFonts w:ascii="Times New Roman" w:hAnsi="Times New Roman"/>
          <w:b/>
          <w:sz w:val="24"/>
          <w:szCs w:val="24"/>
        </w:rPr>
        <w:t xml:space="preserve"> более 40 тысяч заявок</w:t>
      </w:r>
      <w:r>
        <w:rPr>
          <w:rFonts w:ascii="Times New Roman" w:hAnsi="Times New Roman"/>
          <w:b/>
          <w:sz w:val="24"/>
          <w:szCs w:val="24"/>
        </w:rPr>
        <w:t xml:space="preserve"> из всех регионов России и 61 государства</w:t>
      </w:r>
      <w:r>
        <w:rPr>
          <w:rFonts w:ascii="Times New Roman" w:hAnsi="Times New Roman"/>
          <w:b/>
          <w:sz w:val="24"/>
          <w:szCs w:val="24"/>
        </w:rPr>
        <w:t xml:space="preserve">. О </w:t>
      </w:r>
      <w:r>
        <w:rPr>
          <w:rFonts w:ascii="Times New Roman" w:hAnsi="Times New Roman"/>
          <w:b/>
          <w:sz w:val="24"/>
          <w:szCs w:val="24"/>
        </w:rPr>
        <w:t xml:space="preserve">промежуточных итогах</w:t>
      </w:r>
      <w:r>
        <w:rPr>
          <w:rFonts w:ascii="Times New Roman" w:hAnsi="Times New Roman"/>
          <w:b/>
          <w:sz w:val="24"/>
          <w:szCs w:val="24"/>
        </w:rPr>
        <w:t xml:space="preserve"> регистраци</w:t>
      </w:r>
      <w:r>
        <w:rPr>
          <w:rFonts w:ascii="Times New Roman" w:hAnsi="Times New Roman"/>
          <w:b/>
          <w:sz w:val="24"/>
          <w:szCs w:val="24"/>
        </w:rPr>
        <w:t xml:space="preserve">и</w:t>
      </w:r>
      <w:r>
        <w:rPr>
          <w:rFonts w:ascii="Times New Roman" w:hAnsi="Times New Roman"/>
          <w:b/>
          <w:sz w:val="24"/>
          <w:szCs w:val="24"/>
        </w:rPr>
        <w:t xml:space="preserve"> рассказал генеральный директор АНО «Россия – страна возможностей» Алексей Комиссаров. </w:t>
      </w:r>
      <w:r/>
    </w:p>
    <w:p>
      <w:pPr>
        <w:jc w:val="both"/>
        <w:spacing w:before="120" w:after="120" w:line="276" w:lineRule="auto"/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Конкурс стартовал 4 апреля. 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Мы внимательно следим за ходом регистрации и видим интерес к конкурсу из разных уголков мира. 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На сегодня п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оступило уже</w: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 более 40 тысяч заявок из всех 89 регионов России и 61 государства.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Активно участвуют жители новых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субъектов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России – Донецкой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и Луганской народных р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еспублик, Запорожской и Херсонской областей.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На текущий момент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б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олее 65%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конкурсантов –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опытные управленцы в возрасте от 36 до 50 лет, еще 20% –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участники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в возрасте от 31 до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35 лет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. Молодые люди до 30 лет составляют 10% заявок, а участники старше 51 года – 5%», –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сообщил генеральный директор АНО «Россия – страна возможностей»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, и.о. ректора Президентской Академии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Style w:val="775"/>
          <w:rFonts w:ascii="Times New Roman" w:hAnsi="Times New Roman"/>
          <w:b/>
          <w:color w:val="auto"/>
          <w:sz w:val="24"/>
          <w:szCs w:val="24"/>
          <w:shd w:val="clear" w:color="auto" w:fill="ffffff"/>
        </w:rPr>
        <w:t xml:space="preserve">Алексей Комиссаров.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/>
    </w:p>
    <w:p>
      <w:pPr>
        <w:jc w:val="both"/>
        <w:spacing w:before="120" w:after="120" w:line="276" w:lineRule="auto"/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</w:pP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Кроме того,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он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отметил, что регистрации приходят от участников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, представляющих различные профессиональные области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: более 12% заявок получены от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управленцев из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сферы промышленности, 8% заявок – от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руководителей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сферы об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разования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.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7% участников – из отрасли строительства и архитектуры,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еще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7%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представляют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информационные технологии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, телекоммуни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кации и связь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, 6%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–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сферу предпринимательства. 5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% заявок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поступило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от управленцев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из сферы здравоохранения и медицины,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еще 5%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–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из сферы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торговли.</w:t>
      </w:r>
      <w:r/>
    </w:p>
    <w:p>
      <w:pPr>
        <w:jc w:val="both"/>
        <w:spacing w:before="120" w:after="120" w:line="276" w:lineRule="auto"/>
        <w:rPr>
          <w:rStyle w:val="775"/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i/>
          <w:sz w:val="24"/>
          <w:szCs w:val="24"/>
        </w:rPr>
        <w:t xml:space="preserve">Ж</w:t>
      </w:r>
      <w:r>
        <w:rPr>
          <w:rFonts w:ascii="Times New Roman" w:hAnsi="Times New Roman"/>
          <w:i/>
          <w:sz w:val="24"/>
          <w:szCs w:val="24"/>
        </w:rPr>
        <w:t xml:space="preserve">ители Центральной России </w:t>
      </w:r>
      <w:r>
        <w:rPr>
          <w:rFonts w:ascii="Times New Roman" w:hAnsi="Times New Roman"/>
          <w:i/>
          <w:sz w:val="24"/>
          <w:szCs w:val="24"/>
        </w:rPr>
        <w:t xml:space="preserve">традиционно </w:t>
      </w:r>
      <w:r>
        <w:rPr>
          <w:rFonts w:ascii="Times New Roman" w:hAnsi="Times New Roman"/>
          <w:i/>
          <w:sz w:val="24"/>
          <w:szCs w:val="24"/>
        </w:rPr>
        <w:t xml:space="preserve">проявляют наибольшую активность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–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они подали </w:t>
      </w:r>
      <w:r>
        <w:rPr>
          <w:rFonts w:ascii="Times New Roman" w:hAnsi="Times New Roman"/>
          <w:i/>
          <w:sz w:val="24"/>
          <w:szCs w:val="24"/>
        </w:rPr>
        <w:t xml:space="preserve">37</w:t>
      </w:r>
      <w:r>
        <w:rPr>
          <w:rFonts w:ascii="Times New Roman" w:hAnsi="Times New Roman"/>
          <w:i/>
          <w:sz w:val="24"/>
          <w:szCs w:val="24"/>
        </w:rPr>
        <w:t xml:space="preserve">% от о</w:t>
      </w:r>
      <w:r>
        <w:rPr>
          <w:rFonts w:ascii="Times New Roman" w:hAnsi="Times New Roman"/>
          <w:i/>
          <w:sz w:val="24"/>
          <w:szCs w:val="24"/>
        </w:rPr>
        <w:t xml:space="preserve">бщего числа заявок</w:t>
      </w:r>
      <w:r>
        <w:rPr>
          <w:rFonts w:ascii="Times New Roman" w:hAnsi="Times New Roman"/>
          <w:i/>
          <w:sz w:val="24"/>
          <w:szCs w:val="24"/>
        </w:rPr>
        <w:t xml:space="preserve">. На втором месте – Приволжский федеральный округ (</w:t>
      </w:r>
      <w:r>
        <w:rPr>
          <w:rFonts w:ascii="Times New Roman" w:hAnsi="Times New Roman"/>
          <w:i/>
          <w:sz w:val="24"/>
          <w:szCs w:val="24"/>
        </w:rPr>
        <w:t xml:space="preserve">15</w:t>
      </w:r>
      <w:r>
        <w:rPr>
          <w:rFonts w:ascii="Times New Roman" w:hAnsi="Times New Roman"/>
          <w:i/>
          <w:sz w:val="24"/>
          <w:szCs w:val="24"/>
        </w:rPr>
        <w:t xml:space="preserve">%). Далее идут Северо-Западный (</w:t>
      </w:r>
      <w:r>
        <w:rPr>
          <w:rFonts w:ascii="Times New Roman" w:hAnsi="Times New Roman"/>
          <w:i/>
          <w:sz w:val="24"/>
          <w:szCs w:val="24"/>
        </w:rPr>
        <w:t xml:space="preserve">12</w:t>
      </w:r>
      <w:r>
        <w:rPr>
          <w:rFonts w:ascii="Times New Roman" w:hAnsi="Times New Roman"/>
          <w:i/>
          <w:sz w:val="24"/>
          <w:szCs w:val="24"/>
        </w:rPr>
        <w:t xml:space="preserve">%), Уральский (</w:t>
      </w:r>
      <w:r>
        <w:rPr>
          <w:rFonts w:ascii="Times New Roman" w:hAnsi="Times New Roman"/>
          <w:i/>
          <w:sz w:val="24"/>
          <w:szCs w:val="24"/>
        </w:rPr>
        <w:t xml:space="preserve">9</w:t>
      </w:r>
      <w:r>
        <w:rPr>
          <w:rFonts w:ascii="Times New Roman" w:hAnsi="Times New Roman"/>
          <w:i/>
          <w:sz w:val="24"/>
          <w:szCs w:val="24"/>
        </w:rPr>
        <w:t xml:space="preserve">%), Сибирский (</w:t>
      </w:r>
      <w:r>
        <w:rPr>
          <w:rFonts w:ascii="Times New Roman" w:hAnsi="Times New Roman"/>
          <w:i/>
          <w:sz w:val="24"/>
          <w:szCs w:val="24"/>
        </w:rPr>
        <w:t xml:space="preserve">9</w:t>
      </w:r>
      <w:r>
        <w:rPr>
          <w:rFonts w:ascii="Times New Roman" w:hAnsi="Times New Roman"/>
          <w:i/>
          <w:sz w:val="24"/>
          <w:szCs w:val="24"/>
        </w:rPr>
        <w:t xml:space="preserve">%), Южный (</w:t>
      </w:r>
      <w:r>
        <w:rPr>
          <w:rFonts w:ascii="Times New Roman" w:hAnsi="Times New Roman"/>
          <w:i/>
          <w:sz w:val="24"/>
          <w:szCs w:val="24"/>
        </w:rPr>
        <w:t xml:space="preserve">8</w:t>
      </w:r>
      <w:r>
        <w:rPr>
          <w:rFonts w:ascii="Times New Roman" w:hAnsi="Times New Roman"/>
          <w:i/>
          <w:sz w:val="24"/>
          <w:szCs w:val="24"/>
        </w:rPr>
        <w:t xml:space="preserve">%), Северо-Кавказский (</w:t>
      </w:r>
      <w:r>
        <w:rPr>
          <w:rFonts w:ascii="Times New Roman" w:hAnsi="Times New Roman"/>
          <w:i/>
          <w:sz w:val="24"/>
          <w:szCs w:val="24"/>
        </w:rPr>
        <w:t xml:space="preserve">4</w:t>
      </w:r>
      <w:r>
        <w:rPr>
          <w:rFonts w:ascii="Times New Roman" w:hAnsi="Times New Roman"/>
          <w:i/>
          <w:sz w:val="24"/>
          <w:szCs w:val="24"/>
        </w:rPr>
        <w:t xml:space="preserve">%) </w:t>
      </w:r>
      <w:r>
        <w:rPr>
          <w:rFonts w:ascii="Times New Roman" w:hAnsi="Times New Roman"/>
          <w:i/>
          <w:sz w:val="24"/>
          <w:szCs w:val="24"/>
        </w:rPr>
        <w:t xml:space="preserve">и Дальневосточный (4</w:t>
      </w:r>
      <w:r>
        <w:rPr>
          <w:rFonts w:ascii="Times New Roman" w:hAnsi="Times New Roman"/>
          <w:i/>
          <w:sz w:val="24"/>
          <w:szCs w:val="24"/>
        </w:rPr>
        <w:t xml:space="preserve">%) </w:t>
      </w:r>
      <w:r>
        <w:rPr>
          <w:rFonts w:ascii="Times New Roman" w:hAnsi="Times New Roman"/>
          <w:i/>
          <w:sz w:val="24"/>
          <w:szCs w:val="24"/>
        </w:rPr>
        <w:t xml:space="preserve">федеральные округа.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shd w:val="clear" w:color="auto" w:fill="ffffff"/>
        </w:rPr>
        <w:t xml:space="preserve">В топ-15 регионов по количеству регистраций за это время вошли: Москва, Санкт-Петербург, Севастополь, Московская область, Тюменская область, Ямало-Ненецкий автономный округ, Новосибирская область, Свердловская область, Нижегородская область, </w:t>
      </w:r>
      <w:r>
        <w:rPr>
          <w:rFonts w:ascii="Times New Roman" w:hAnsi="Times New Roman"/>
          <w:i/>
          <w:color w:val="auto"/>
          <w:sz w:val="24"/>
          <w:szCs w:val="24"/>
          <w:shd w:val="clear" w:color="auto" w:fill="ffffff"/>
        </w:rPr>
        <w:t xml:space="preserve">Мурманская область, Ханты-Мансийский автономный округ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– </w:t>
      </w:r>
      <w:r>
        <w:rPr>
          <w:rFonts w:ascii="Times New Roman" w:hAnsi="Times New Roman"/>
          <w:i/>
          <w:color w:val="auto"/>
          <w:sz w:val="24"/>
          <w:szCs w:val="24"/>
          <w:shd w:val="clear" w:color="auto" w:fill="ffffff"/>
        </w:rPr>
        <w:t xml:space="preserve">Югра, Калининградская область, Томская область, Самарская область, Ростовская область</w:t>
      </w:r>
      <w:r>
        <w:rPr>
          <w:rFonts w:ascii="Times New Roman" w:hAnsi="Times New Roman"/>
          <w:i/>
          <w:color w:val="auto"/>
          <w:sz w:val="24"/>
          <w:szCs w:val="24"/>
          <w:shd w:val="clear" w:color="auto" w:fill="ffffff"/>
        </w:rPr>
        <w:t xml:space="preserve">»</w:t>
      </w:r>
      <w:r>
        <w:rPr>
          <w:rFonts w:ascii="Times New Roman" w:hAnsi="Times New Roman"/>
          <w:i/>
          <w:color w:val="auto"/>
          <w:sz w:val="24"/>
          <w:szCs w:val="24"/>
          <w:shd w:val="clear" w:color="auto" w:fill="ffffff"/>
        </w:rPr>
        <w:t xml:space="preserve">,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– 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рассказал </w:t>
      </w:r>
      <w:r>
        <w:rPr>
          <w:rStyle w:val="775"/>
          <w:rFonts w:ascii="Times New Roman" w:hAnsi="Times New Roman"/>
          <w:b/>
          <w:bCs/>
          <w:color w:val="auto"/>
          <w:sz w:val="24"/>
          <w:szCs w:val="24"/>
          <w:shd w:val="clear" w:color="auto" w:fill="ffffff"/>
        </w:rPr>
        <w:t xml:space="preserve">Алексей Комиссаров</w:t>
      </w:r>
      <w:r>
        <w:rPr>
          <w:rStyle w:val="775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и отметил, что </w:t>
      </w:r>
      <w:r>
        <w:rPr>
          <w:rFonts w:ascii="Times New Roman" w:hAnsi="Times New Roman"/>
          <w:color w:val="auto"/>
          <w:sz w:val="24"/>
          <w:szCs w:val="24"/>
        </w:rPr>
        <w:t xml:space="preserve">российские регионы активно поддерживают конкурс. В этом сезоне добавлен новый региональный этап, в котором каждый из 89 российских субъектов предложит конкурсантам в командах решить актуальную проблему региона. </w:t>
      </w:r>
      <w:r/>
    </w:p>
    <w:p>
      <w:pPr>
        <w:pStyle w:val="672"/>
        <w:jc w:val="both"/>
        <w:spacing w:before="120" w:beforeAutospacing="0" w:after="120" w:afterAutospacing="0" w:line="276" w:lineRule="auto"/>
        <w:tabs>
          <w:tab w:val="left" w:pos="0" w:leader="none"/>
        </w:tabs>
        <w:rPr>
          <w:szCs w:val="24"/>
        </w:rPr>
      </w:pPr>
      <w:r>
        <w:rPr>
          <w:bCs/>
          <w:szCs w:val="24"/>
        </w:rPr>
        <w:t xml:space="preserve">Конкурс управленцев «Лидеры России»</w:t>
      </w:r>
      <w:r>
        <w:rPr>
          <w:szCs w:val="24"/>
        </w:rPr>
        <w:t xml:space="preserve"> проводится с 2017 года по поручению Президента Российской Федерации и является флагманским проектом </w:t>
      </w:r>
      <w:r>
        <w:rPr>
          <w:szCs w:val="24"/>
        </w:rPr>
        <w:t xml:space="preserve">платформы</w:t>
      </w:r>
      <w:r>
        <w:rPr>
          <w:szCs w:val="24"/>
        </w:rPr>
        <w:t xml:space="preserve"> «Россия – страна возможностей». За четыре сезона на участие в конкурсе подано свыше 840 тысяч заявок со всей России. В конкурсе участвуют управленцы до 55 лет с опытом руководства от 2 лет. </w:t>
      </w:r>
      <w:r>
        <w:rPr>
          <w:szCs w:val="24"/>
        </w:rPr>
        <w:t xml:space="preserve">В числе </w:t>
      </w:r>
      <w:r>
        <w:rPr>
          <w:szCs w:val="24"/>
        </w:rPr>
        <w:t xml:space="preserve">главных призов – грант в размере 1 млн рублей на обучение, возможность встретиться с наставником из числа ведущих российских управленцев, а еще – карьерные консультации и сопровождение.</w:t>
      </w:r>
      <w:r/>
    </w:p>
    <w:p>
      <w:pPr>
        <w:jc w:val="both"/>
        <w:spacing w:before="120" w:after="120" w:line="276" w:lineRule="auto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Подать заявку </w:t>
      </w:r>
      <w:r>
        <w:rPr>
          <w:rFonts w:ascii="Times New Roman" w:hAnsi="Times New Roman"/>
          <w:sz w:val="24"/>
          <w:szCs w:val="24"/>
        </w:rPr>
        <w:t xml:space="preserve">на участие в пятом конкурсе «Лидеры России» </w:t>
      </w:r>
      <w:r>
        <w:rPr>
          <w:rFonts w:ascii="Times New Roman" w:hAnsi="Times New Roman"/>
          <w:sz w:val="24"/>
          <w:szCs w:val="24"/>
        </w:rPr>
        <w:t xml:space="preserve">можно до 14 мая на сайте </w:t>
      </w:r>
      <w:r>
        <w:rPr>
          <w:rStyle w:val="691"/>
          <w:rFonts w:ascii="Times New Roman" w:hAnsi="Times New Roman"/>
          <w:sz w:val="24"/>
          <w:szCs w:val="24"/>
        </w:rPr>
        <w:t xml:space="preserve">лидерыроссии.рф</w:t>
      </w:r>
      <w:r/>
    </w:p>
    <w:p>
      <w:pPr>
        <w:jc w:val="both"/>
        <w:spacing w:before="120" w:after="120" w:line="276" w:lineRule="auto"/>
        <w:rPr>
          <w:rFonts w:ascii="Times New Roman" w:hAnsi="Times New Roman"/>
          <w:b/>
          <w:u w:val="single"/>
        </w:rPr>
      </w:pPr>
      <w:r/>
      <w:bookmarkStart w:id="0" w:name="_heading=h.30j0zll"/>
      <w:r/>
      <w:bookmarkEnd w:id="0"/>
      <w:r>
        <w:rPr>
          <w:rFonts w:ascii="Times New Roman" w:hAnsi="Times New Roman"/>
          <w:b/>
          <w:u w:val="single"/>
        </w:rPr>
        <w:t xml:space="preserve">Информационная справка:</w:t>
      </w:r>
      <w:r/>
    </w:p>
    <w:p>
      <w:pPr>
        <w:jc w:val="both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highlight w:val="white"/>
        </w:rPr>
        <w:t xml:space="preserve">Автономная некоммерческая организация «Россия – страна возможностей» </w:t>
      </w:r>
      <w:r>
        <w:rPr>
          <w:rFonts w:ascii="Times New Roman" w:hAnsi="Times New Roman"/>
          <w:highlight w:val="white"/>
        </w:rPr>
        <w:t xml:space="preserve">была создана по инициативе Президента РФ Владимира Путина 22 мая 2018 года. Миссия платформы – создавать будуще</w:t>
      </w:r>
      <w:r>
        <w:rPr>
          <w:rFonts w:ascii="Times New Roman" w:hAnsi="Times New Roman"/>
          <w:highlight w:val="white"/>
        </w:rPr>
        <w:t xml:space="preserve">е России, открывая равные возможности для каждого. Платформа помогает каждому человеку, независимо от того, где он живет, какую профессию он выбрал и в какой семье вырос, получить возможности для своего развития. Это открытая площадка для общения талантлив</w:t>
      </w:r>
      <w:r>
        <w:rPr>
          <w:rFonts w:ascii="Times New Roman" w:hAnsi="Times New Roman"/>
          <w:highlight w:val="white"/>
        </w:rPr>
        <w:t xml:space="preserve">ых и неравнодушных людей всех возрастов, обмена опытом между школьниками, студентами, профильными специалистами, предпринимателями, управленцами и волонтерами. Наблюдательный совет АНО «Россия – страна возможностей» возглавляет Президент РФ Владимир Путин.</w:t>
      </w:r>
      <w:r/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 xml:space="preserve">За 4 года работы платформы участник</w:t>
      </w:r>
      <w:r>
        <w:rPr>
          <w:rFonts w:ascii="Times New Roman" w:hAnsi="Times New Roman"/>
          <w:highlight w:val="white"/>
        </w:rPr>
        <w:t xml:space="preserve">ами её 26 проектов стали около 18 миллионов человек из всех регионов России и 150 стран мира, а партнерами – более 1500 компаний, вузов, государственных и общественных организаций. Участие в проектах, конкурсах и олимпиадах платформы помогает найти единомы</w:t>
      </w:r>
      <w:r>
        <w:rPr>
          <w:rFonts w:ascii="Times New Roman" w:hAnsi="Times New Roman"/>
          <w:highlight w:val="white"/>
        </w:rPr>
        <w:t xml:space="preserve">шленников и завести полезные знакомства, поступить в вуз или пройти перспективную стажировку, найти работу мечты, продвинуться в карьере, выиграть грант, получить персонального наставника, который поможет отточить мастерство или развить лидерские качества.</w:t>
      </w:r>
      <w:r/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 xml:space="preserve">АНО «Россия – страна возможностей» развивает одноименную п</w:t>
      </w:r>
      <w:r>
        <w:rPr>
          <w:rFonts w:ascii="Times New Roman" w:hAnsi="Times New Roman"/>
          <w:highlight w:val="white"/>
        </w:rPr>
        <w:t xml:space="preserve">латформу, объединяющую 26 проектов: конкурс управленцев «Лидеры России»,  клуб Лидеров России «Эльбрус», всероссийская олимпиада студентов «Я – профессионал», всероссийский студенческий конкурс «Твой Ход», всероссийский конкурс «Большая перемена», проект «</w:t>
      </w:r>
      <w:r>
        <w:rPr>
          <w:rFonts w:ascii="Times New Roman" w:hAnsi="Times New Roman"/>
          <w:highlight w:val="white"/>
        </w:rPr>
        <w:t xml:space="preserve">ТопБЛОГ</w:t>
      </w:r>
      <w:r>
        <w:rPr>
          <w:rFonts w:ascii="Times New Roman" w:hAnsi="Times New Roman"/>
          <w:highlight w:val="white"/>
        </w:rPr>
        <w:t xml:space="preserve">», проект «Культурный код», фестиваль «Российская студенческая весна», всероссийский конкурс «Мастера гостеприимства», «Цифровой прорыв. Сезон: искусс</w:t>
      </w:r>
      <w:r>
        <w:rPr>
          <w:rFonts w:ascii="Times New Roman" w:hAnsi="Times New Roman"/>
          <w:highlight w:val="white"/>
        </w:rPr>
        <w:t xml:space="preserve">твенный интеллект», всероссийский профессиональный конкурс «Флагманы образования», всероссийский конкурс «Лучший социальный проект года», чемпионаты по профессиональному мастерству среди инвалидов и лиц с ограниченными возможностями здоровья «Абилимпикс», </w:t>
      </w:r>
      <w:r>
        <w:rPr>
          <w:rFonts w:ascii="Times New Roman" w:hAnsi="Times New Roman"/>
          <w:highlight w:val="white"/>
        </w:rPr>
        <w:t xml:space="preserve">проект</w:t>
      </w:r>
      <w:r>
        <w:rPr>
          <w:rFonts w:ascii="Times New Roman" w:hAnsi="Times New Roman"/>
          <w:highlight w:val="white"/>
        </w:rPr>
        <w:t xml:space="preserve"> «Экософия», Российская национальная премия «Студент года», конкурс «Моя страна – моя Россия», международный инженерный чемпионат «CASE-IN», «Национальная технологическая олимпиада», п</w:t>
      </w:r>
      <w:r>
        <w:rPr>
          <w:rFonts w:ascii="Times New Roman" w:hAnsi="Times New Roman"/>
          <w:highlight w:val="white"/>
        </w:rPr>
        <w:t xml:space="preserve">рограмма развития</w:t>
      </w:r>
      <w:r>
        <w:rPr>
          <w:rFonts w:ascii="Times New Roman" w:hAnsi="Times New Roman"/>
          <w:highlight w:val="white"/>
        </w:rPr>
        <w:t xml:space="preserve"> «Другое дело», Международный строительный чемпионат, Международная конкурс-премия уличной культуры и спорта «КАРДО», Всероссийский конкурс по поис</w:t>
      </w:r>
      <w:r>
        <w:rPr>
          <w:rFonts w:ascii="Times New Roman" w:hAnsi="Times New Roman"/>
          <w:highlight w:val="white"/>
        </w:rPr>
        <w:t xml:space="preserve">ку и развитию талантов в игровой индустрии «Начни игру», программа поощрительных поездок «Больше, чем путешествие», в т.ч. проект «Больше, чем работа» и проект «Открываем Россию заново», а также конкурс «Пишем будущее» для школьников и студентов ДНР и ЛНР.</w:t>
      </w:r>
      <w:r/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 xml:space="preserve">В рамках деятельности АНО «Россия – страна возможностей» в феврале 2019 года создан образовательный центр – Мастерская управления «Сенеж». Обучение в</w:t>
      </w:r>
      <w:r>
        <w:rPr>
          <w:rFonts w:ascii="Times New Roman" w:hAnsi="Times New Roman"/>
          <w:highlight w:val="white"/>
        </w:rPr>
        <w:t xml:space="preserve"> нем проходят участники проектов и конкурсов платформы, активная молодежь, а также управленцы и государственные служащие. Мастерская выступает площадкой для проведения различных образовательных и молодежных форумов, в том числе форума «Территория смыслов».</w:t>
      </w:r>
      <w:r/>
    </w:p>
    <w:p>
      <w:pPr>
        <w:jc w:val="both"/>
        <w:spacing w:after="0" w:line="240" w:lineRule="auto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В рамках АНО «Россия – страна возможностей» в августе 2020 года создан департамент оценки и методологии. Его задачами являются разработка и внедрение собственных инструментов оценки управленческих и деловых ком</w:t>
      </w:r>
      <w:r>
        <w:rPr>
          <w:rFonts w:ascii="Times New Roman" w:hAnsi="Times New Roman"/>
          <w:highlight w:val="white"/>
        </w:rPr>
        <w:t xml:space="preserve">петенций во все конкурсы и проекты платформы «Россия – страна возможностей» и партнеров, создание и поддержка центров компетенций в университетах, проведение оценки, организация обучения и подготовки кадров для деятельности центров компетенций. В вузах в 4</w:t>
      </w:r>
      <w:r>
        <w:rPr>
          <w:rFonts w:ascii="Times New Roman" w:hAnsi="Times New Roman"/>
          <w:highlight w:val="white"/>
        </w:rPr>
        <w:t xml:space="preserve">4 </w:t>
      </w:r>
      <w:r>
        <w:rPr>
          <w:rFonts w:ascii="Times New Roman" w:hAnsi="Times New Roman"/>
          <w:highlight w:val="white"/>
        </w:rPr>
        <w:t xml:space="preserve">регионах страны создано </w:t>
      </w:r>
      <w:r>
        <w:rPr>
          <w:rFonts w:ascii="Times New Roman" w:hAnsi="Times New Roman"/>
          <w:highlight w:val="white"/>
        </w:rPr>
        <w:t xml:space="preserve">более </w:t>
      </w:r>
      <w:r>
        <w:rPr>
          <w:rFonts w:ascii="Times New Roman" w:hAnsi="Times New Roman"/>
          <w:highlight w:val="white"/>
        </w:rPr>
        <w:t xml:space="preserve">80 центров оценки и развития надпрофессиональных компетенций студентов.</w:t>
      </w:r>
      <w:r/>
    </w:p>
    <w:p>
      <w:pPr>
        <w:jc w:val="both"/>
        <w:spacing w:before="120" w:after="12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both"/>
        <w:spacing w:before="120" w:after="12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both"/>
        <w:spacing w:before="120" w:after="12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both"/>
        <w:spacing w:before="120" w:after="120" w:line="276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КОНТАКТЫ ДЛЯ СМИ:</w:t>
      </w:r>
      <w:r/>
    </w:p>
    <w:tbl>
      <w:tblPr>
        <w:tblStyle w:val="765"/>
        <w:tblW w:w="0" w:type="auto"/>
        <w:tblInd w:w="-108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467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69" w:type="dxa"/>
            <w:textDirection w:val="lrTb"/>
            <w:noWrap w:val="false"/>
          </w:tcPr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Пресс-служба конкурса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Александра Кутузова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+7 (916) 636-37-69</w:t>
            </w:r>
            <w:r/>
          </w:p>
          <w:p>
            <w:pPr>
              <w:spacing w:before="120" w:after="120" w:line="276" w:lineRule="auto"/>
              <w:rPr>
                <w:rFonts w:ascii="Times New Roman" w:hAnsi="Times New Roman"/>
              </w:rPr>
            </w:pPr>
            <w:r/>
            <w:hyperlink r:id="rId11" w:tooltip="mailto:Aleksandra.Kutuzova@rsv.ru" w:history="1">
              <w:r>
                <w:rPr>
                  <w:rFonts w:ascii="Times New Roman" w:hAnsi="Times New Roman"/>
                  <w:u w:val="single"/>
                </w:rPr>
                <w:t xml:space="preserve">Aleksandra.Kutuzova@rsv.ru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0" w:type="dxa"/>
            <w:textDirection w:val="lrTb"/>
            <w:noWrap w:val="false"/>
          </w:tcPr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направления федеральных коммуникаций АНО «Россия – страна возможностей»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Нина Маслова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+ 7 (916) 351-10-10</w:t>
            </w:r>
            <w:r/>
          </w:p>
          <w:p>
            <w:pPr>
              <w:jc w:val="both"/>
              <w:spacing w:before="120" w:after="120" w:line="276" w:lineRule="auto"/>
              <w:rPr>
                <w:rFonts w:ascii="Times New Roman" w:hAnsi="Times New Roman"/>
                <w:u w:val="single"/>
              </w:rPr>
            </w:pPr>
            <w:r/>
            <w:hyperlink r:id="rId12" w:tooltip="mailto:nina.maslova@rsv.ru" w:history="1">
              <w:r>
                <w:rPr>
                  <w:rFonts w:ascii="Times New Roman" w:hAnsi="Times New Roman"/>
                  <w:u w:val="single"/>
                </w:rPr>
                <w:t xml:space="preserve">nina.maslova@rsv.ru</w:t>
              </w:r>
            </w:hyperlink>
            <w:r/>
            <w:r/>
          </w:p>
        </w:tc>
      </w:tr>
    </w:tbl>
    <w:p>
      <w:pPr>
        <w:spacing w:before="120" w:after="12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sectPr>
      <w:headerReference w:type="default" r:id="rId8"/>
      <w:footnotePr/>
      <w:endnotePr/>
      <w:type w:val="nextPage"/>
      <w:pgSz w:w="11900" w:h="16840" w:orient="portrait"/>
      <w:pgMar w:top="1440" w:right="1080" w:bottom="1440" w:left="1080" w:header="708" w:footer="708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20603050405020304"/>
  </w:font>
  <w:font w:name="Tahoma">
    <w:panose1 w:val="020B0506030602030204"/>
  </w:font>
  <w:font w:name="xo thames">
    <w:panose1 w:val="05040102010807070707"/>
  </w:font>
  <w:font w:name="Arial">
    <w:panose1 w:val="020B0604020202020204"/>
  </w:font>
  <w:font w:name="Times New Roman">
    <w:panose1 w:val="02020603050405020304"/>
  </w:font>
  <w:font w:name="helvetica neue">
    <w:panose1 w:val="05040102010807070707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-1080" w:right="-1033"/>
      <w:spacing w:after="0" w:line="240" w:lineRule="auto"/>
      <w:tabs>
        <w:tab w:val="center" w:pos="4677" w:leader="none"/>
        <w:tab w:val="right" w:pos="9355" w:leader="none"/>
      </w:tabs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7568007" cy="819737"/>
              <wp:effectExtent l="0" t="0" r="0" b="0"/>
              <wp:docPr id="1" name="Pictur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68007" cy="8197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595.9pt;height:64.5pt;mso-wrap-distance-left:0.0pt;mso-wrap-distance-top:0.0pt;mso-wrap-distance-right:0.0pt;mso-wrap-distance-bottom:0.0pt;" stroked="false">
              <v:path textboxrect="0,0,0,0"/>
              <v:imagedata r:id="rId1" o:title="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62"/>
    <w:link w:val="656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62"/>
    <w:link w:val="657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62"/>
    <w:link w:val="658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662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21">
    <w:name w:val="Heading 5 Char"/>
    <w:basedOn w:val="662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23">
    <w:name w:val="Heading 6 Char"/>
    <w:basedOn w:val="662"/>
    <w:link w:val="661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55"/>
    <w:next w:val="655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62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55"/>
    <w:next w:val="655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62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55"/>
    <w:next w:val="655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62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character" w:styleId="34">
    <w:name w:val="Title Char"/>
    <w:basedOn w:val="662"/>
    <w:link w:val="758"/>
    <w:uiPriority w:val="10"/>
    <w:rPr>
      <w:sz w:val="48"/>
      <w:szCs w:val="48"/>
    </w:rPr>
  </w:style>
  <w:style w:type="character" w:styleId="36">
    <w:name w:val="Subtitle Char"/>
    <w:basedOn w:val="662"/>
    <w:link w:val="754"/>
    <w:uiPriority w:val="11"/>
    <w:rPr>
      <w:sz w:val="24"/>
      <w:szCs w:val="24"/>
    </w:rPr>
  </w:style>
  <w:style w:type="paragraph" w:styleId="37">
    <w:name w:val="Quote"/>
    <w:basedOn w:val="655"/>
    <w:next w:val="655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55"/>
    <w:next w:val="655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62"/>
    <w:link w:val="718"/>
    <w:uiPriority w:val="99"/>
  </w:style>
  <w:style w:type="character" w:styleId="44">
    <w:name w:val="Footer Char"/>
    <w:basedOn w:val="662"/>
    <w:link w:val="724"/>
    <w:uiPriority w:val="99"/>
  </w:style>
  <w:style w:type="paragraph" w:styleId="45">
    <w:name w:val="Caption"/>
    <w:basedOn w:val="655"/>
    <w:next w:val="6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724"/>
    <w:uiPriority w:val="99"/>
  </w:style>
  <w:style w:type="table" w:styleId="48">
    <w:name w:val="Table Grid Light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7">
    <w:name w:val="List Table 7 Colorful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1">
    <w:name w:val="List Table 7 Colorful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4">
    <w:name w:val="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8">
    <w:name w:val="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">
    <w:name w:val="Bordered &amp; Lined - Accent 2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5">
    <w:name w:val="Bordered &amp; Lined - Accent 6"/>
    <w:basedOn w:val="6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55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62"/>
    <w:uiPriority w:val="99"/>
    <w:unhideWhenUsed/>
    <w:rPr>
      <w:vertAlign w:val="superscript"/>
    </w:rPr>
  </w:style>
  <w:style w:type="paragraph" w:styleId="177">
    <w:name w:val="endnote text"/>
    <w:basedOn w:val="655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62"/>
    <w:uiPriority w:val="99"/>
    <w:semiHidden/>
    <w:unhideWhenUsed/>
    <w:rPr>
      <w:vertAlign w:val="superscript"/>
    </w:rPr>
  </w:style>
  <w:style w:type="paragraph" w:styleId="189">
    <w:name w:val="TOC Heading"/>
    <w:uiPriority w:val="39"/>
    <w:unhideWhenUsed/>
  </w:style>
  <w:style w:type="paragraph" w:styleId="190">
    <w:name w:val="table of figures"/>
    <w:basedOn w:val="655"/>
    <w:next w:val="655"/>
    <w:uiPriority w:val="99"/>
    <w:unhideWhenUsed/>
    <w:pPr>
      <w:spacing w:after="0" w:afterAutospacing="0"/>
    </w:pPr>
  </w:style>
  <w:style w:type="paragraph" w:styleId="655" w:default="1">
    <w:name w:val="Normal"/>
    <w:link w:val="665"/>
    <w:qFormat/>
  </w:style>
  <w:style w:type="paragraph" w:styleId="656">
    <w:name w:val="Heading 1"/>
    <w:basedOn w:val="655"/>
    <w:next w:val="655"/>
    <w:link w:val="715"/>
    <w:uiPriority w:val="9"/>
    <w:qFormat/>
    <w:pPr>
      <w:keepLines/>
      <w:keepNext/>
      <w:spacing w:before="480" w:after="120"/>
      <w:outlineLvl w:val="0"/>
    </w:pPr>
    <w:rPr>
      <w:b/>
      <w:sz w:val="48"/>
    </w:rPr>
  </w:style>
  <w:style w:type="paragraph" w:styleId="657">
    <w:name w:val="Heading 2"/>
    <w:basedOn w:val="655"/>
    <w:next w:val="655"/>
    <w:link w:val="761"/>
    <w:uiPriority w:val="9"/>
    <w:qFormat/>
    <w:pPr>
      <w:keepLines/>
      <w:keepNext/>
      <w:spacing w:before="360" w:after="80"/>
      <w:outlineLvl w:val="1"/>
    </w:pPr>
    <w:rPr>
      <w:b/>
      <w:sz w:val="36"/>
    </w:rPr>
  </w:style>
  <w:style w:type="paragraph" w:styleId="658">
    <w:name w:val="Heading 3"/>
    <w:basedOn w:val="655"/>
    <w:next w:val="655"/>
    <w:link w:val="683"/>
    <w:uiPriority w:val="9"/>
    <w:qFormat/>
    <w:pPr>
      <w:keepLines/>
      <w:keepNext/>
      <w:spacing w:before="280" w:after="80"/>
      <w:outlineLvl w:val="2"/>
    </w:pPr>
    <w:rPr>
      <w:b/>
      <w:sz w:val="28"/>
    </w:rPr>
  </w:style>
  <w:style w:type="paragraph" w:styleId="659">
    <w:name w:val="Heading 4"/>
    <w:basedOn w:val="655"/>
    <w:next w:val="655"/>
    <w:link w:val="760"/>
    <w:uiPriority w:val="9"/>
    <w:qFormat/>
    <w:pPr>
      <w:keepLines/>
      <w:keepNext/>
      <w:spacing w:before="240" w:after="40"/>
      <w:outlineLvl w:val="3"/>
    </w:pPr>
    <w:rPr>
      <w:b/>
      <w:sz w:val="24"/>
    </w:rPr>
  </w:style>
  <w:style w:type="paragraph" w:styleId="660">
    <w:name w:val="Heading 5"/>
    <w:basedOn w:val="655"/>
    <w:next w:val="655"/>
    <w:link w:val="710"/>
    <w:uiPriority w:val="9"/>
    <w:qFormat/>
    <w:pPr>
      <w:keepLines/>
      <w:keepNext/>
      <w:spacing w:before="220" w:after="40"/>
      <w:outlineLvl w:val="4"/>
    </w:pPr>
    <w:rPr>
      <w:b/>
    </w:rPr>
  </w:style>
  <w:style w:type="paragraph" w:styleId="661">
    <w:name w:val="Heading 6"/>
    <w:basedOn w:val="655"/>
    <w:next w:val="655"/>
    <w:link w:val="764"/>
    <w:uiPriority w:val="9"/>
    <w:qFormat/>
    <w:pPr>
      <w:keepLines/>
      <w:keepNext/>
      <w:spacing w:before="200" w:after="40"/>
      <w:outlineLvl w:val="5"/>
    </w:pPr>
    <w:rPr>
      <w:b/>
      <w:sz w:val="20"/>
    </w:rPr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character" w:styleId="665" w:customStyle="1">
    <w:name w:val="Обычный1"/>
  </w:style>
  <w:style w:type="paragraph" w:styleId="666">
    <w:name w:val="toc 2"/>
    <w:next w:val="655"/>
    <w:link w:val="667"/>
    <w:uiPriority w:val="39"/>
    <w:pPr>
      <w:ind w:left="200"/>
    </w:pPr>
    <w:rPr>
      <w:rFonts w:ascii="XO Thames" w:hAnsi="XO Thames"/>
      <w:sz w:val="28"/>
    </w:rPr>
  </w:style>
  <w:style w:type="character" w:styleId="667" w:customStyle="1">
    <w:name w:val="Оглавление 2 Знак"/>
    <w:link w:val="666"/>
    <w:rPr>
      <w:rFonts w:ascii="XO Thames" w:hAnsi="XO Thames"/>
      <w:sz w:val="28"/>
    </w:rPr>
  </w:style>
  <w:style w:type="paragraph" w:styleId="668" w:customStyle="1">
    <w:name w:val="Hyperlink.4"/>
    <w:basedOn w:val="674"/>
    <w:link w:val="669"/>
    <w:rPr>
      <w:rFonts w:ascii="Times New Roman" w:hAnsi="Times New Roman"/>
    </w:rPr>
  </w:style>
  <w:style w:type="character" w:styleId="669" w:customStyle="1">
    <w:name w:val="Hyperlink.4"/>
    <w:basedOn w:val="675"/>
    <w:link w:val="668"/>
    <w:rPr>
      <w:rFonts w:ascii="Times New Roman" w:hAnsi="Times New Roman"/>
      <w:color w:val="0563c1"/>
      <w:u w:val="single"/>
    </w:rPr>
  </w:style>
  <w:style w:type="paragraph" w:styleId="670">
    <w:name w:val="toc 4"/>
    <w:next w:val="655"/>
    <w:link w:val="671"/>
    <w:uiPriority w:val="39"/>
    <w:pPr>
      <w:ind w:left="600"/>
    </w:pPr>
    <w:rPr>
      <w:rFonts w:ascii="XO Thames" w:hAnsi="XO Thames"/>
      <w:sz w:val="28"/>
    </w:rPr>
  </w:style>
  <w:style w:type="character" w:styleId="671" w:customStyle="1">
    <w:name w:val="Оглавление 4 Знак"/>
    <w:link w:val="670"/>
    <w:rPr>
      <w:rFonts w:ascii="XO Thames" w:hAnsi="XO Thames"/>
      <w:sz w:val="28"/>
    </w:rPr>
  </w:style>
  <w:style w:type="paragraph" w:styleId="672">
    <w:name w:val="Normal (Web)"/>
    <w:basedOn w:val="655"/>
    <w:link w:val="673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673" w:customStyle="1">
    <w:name w:val="Обычный (Интернет) Знак"/>
    <w:basedOn w:val="665"/>
    <w:link w:val="672"/>
    <w:rPr>
      <w:rFonts w:ascii="Times New Roman" w:hAnsi="Times New Roman"/>
      <w:sz w:val="24"/>
    </w:rPr>
  </w:style>
  <w:style w:type="paragraph" w:styleId="674" w:customStyle="1">
    <w:name w:val="Ссылка"/>
    <w:link w:val="675"/>
    <w:rPr>
      <w:color w:val="0563c1"/>
      <w:u w:val="single"/>
    </w:rPr>
  </w:style>
  <w:style w:type="character" w:styleId="675" w:customStyle="1">
    <w:name w:val="Ссылка"/>
    <w:link w:val="674"/>
    <w:rPr>
      <w:color w:val="0563c1"/>
      <w:u w:val="single"/>
    </w:rPr>
  </w:style>
  <w:style w:type="paragraph" w:styleId="676">
    <w:name w:val="toc 6"/>
    <w:next w:val="655"/>
    <w:link w:val="677"/>
    <w:uiPriority w:val="39"/>
    <w:pPr>
      <w:ind w:left="1000"/>
    </w:pPr>
    <w:rPr>
      <w:rFonts w:ascii="XO Thames" w:hAnsi="XO Thames"/>
      <w:sz w:val="28"/>
    </w:rPr>
  </w:style>
  <w:style w:type="character" w:styleId="677" w:customStyle="1">
    <w:name w:val="Оглавление 6 Знак"/>
    <w:link w:val="676"/>
    <w:rPr>
      <w:rFonts w:ascii="XO Thames" w:hAnsi="XO Thames"/>
      <w:sz w:val="28"/>
    </w:rPr>
  </w:style>
  <w:style w:type="paragraph" w:styleId="678">
    <w:name w:val="toc 7"/>
    <w:next w:val="655"/>
    <w:link w:val="679"/>
    <w:uiPriority w:val="39"/>
    <w:pPr>
      <w:ind w:left="1200"/>
    </w:pPr>
    <w:rPr>
      <w:rFonts w:ascii="XO Thames" w:hAnsi="XO Thames"/>
      <w:sz w:val="28"/>
    </w:rPr>
  </w:style>
  <w:style w:type="character" w:styleId="679" w:customStyle="1">
    <w:name w:val="Оглавление 7 Знак"/>
    <w:link w:val="678"/>
    <w:rPr>
      <w:rFonts w:ascii="XO Thames" w:hAnsi="XO Thames"/>
      <w:sz w:val="28"/>
    </w:rPr>
  </w:style>
  <w:style w:type="paragraph" w:styleId="680">
    <w:name w:val="Balloon Text"/>
    <w:basedOn w:val="655"/>
    <w:link w:val="681"/>
    <w:pPr>
      <w:spacing w:after="0" w:line="240" w:lineRule="auto"/>
    </w:pPr>
    <w:rPr>
      <w:rFonts w:ascii="Tahoma" w:hAnsi="Tahoma"/>
      <w:sz w:val="16"/>
    </w:rPr>
  </w:style>
  <w:style w:type="character" w:styleId="681" w:customStyle="1">
    <w:name w:val="Текст выноски Знак"/>
    <w:basedOn w:val="665"/>
    <w:link w:val="680"/>
    <w:rPr>
      <w:rFonts w:ascii="Tahoma" w:hAnsi="Tahoma"/>
      <w:sz w:val="16"/>
    </w:rPr>
  </w:style>
  <w:style w:type="paragraph" w:styleId="682" w:customStyle="1">
    <w:name w:val="Основной шрифт абзаца1"/>
  </w:style>
  <w:style w:type="character" w:styleId="683" w:customStyle="1">
    <w:name w:val="Заголовок 3 Знак"/>
    <w:basedOn w:val="665"/>
    <w:link w:val="658"/>
    <w:rPr>
      <w:b/>
      <w:sz w:val="28"/>
    </w:rPr>
  </w:style>
  <w:style w:type="paragraph" w:styleId="684" w:customStyle="1">
    <w:name w:val="Hyperlink.3"/>
    <w:basedOn w:val="674"/>
    <w:link w:val="685"/>
    <w:rPr>
      <w:rFonts w:ascii="Times New Roman" w:hAnsi="Times New Roman"/>
    </w:rPr>
  </w:style>
  <w:style w:type="character" w:styleId="685" w:customStyle="1">
    <w:name w:val="Hyperlink.3"/>
    <w:basedOn w:val="675"/>
    <w:link w:val="684"/>
    <w:rPr>
      <w:rFonts w:ascii="Times New Roman" w:hAnsi="Times New Roman"/>
      <w:color w:val="0563c1"/>
      <w:u w:val="single"/>
    </w:rPr>
  </w:style>
  <w:style w:type="paragraph" w:styleId="686" w:customStyle="1">
    <w:name w:val="Неразрешенное упоминание2"/>
    <w:basedOn w:val="706"/>
    <w:link w:val="687"/>
    <w:rPr>
      <w:color w:val="605e5c"/>
      <w:shd w:val="clear" w:color="auto" w:fill="e1dfdd"/>
    </w:rPr>
  </w:style>
  <w:style w:type="character" w:styleId="687" w:customStyle="1">
    <w:name w:val="Неразрешенное упоминание2"/>
    <w:basedOn w:val="707"/>
    <w:link w:val="686"/>
    <w:rPr>
      <w:color w:val="605e5c"/>
      <w:shd w:val="clear" w:color="auto" w:fill="e1dfdd"/>
    </w:rPr>
  </w:style>
  <w:style w:type="paragraph" w:styleId="688" w:customStyle="1">
    <w:name w:val="Hyperlink.1"/>
    <w:basedOn w:val="696"/>
    <w:link w:val="689"/>
    <w:rPr>
      <w:rFonts w:ascii="Times New Roman" w:hAnsi="Times New Roman"/>
      <w:b/>
      <w:sz w:val="24"/>
    </w:rPr>
  </w:style>
  <w:style w:type="character" w:styleId="689" w:customStyle="1">
    <w:name w:val="Hyperlink.1"/>
    <w:basedOn w:val="697"/>
    <w:link w:val="688"/>
    <w:rPr>
      <w:rFonts w:ascii="Times New Roman" w:hAnsi="Times New Roman"/>
      <w:b/>
      <w:sz w:val="24"/>
    </w:rPr>
  </w:style>
  <w:style w:type="paragraph" w:styleId="690" w:customStyle="1">
    <w:name w:val="Гиперссылка1"/>
    <w:link w:val="691"/>
    <w:rPr>
      <w:u w:val="single"/>
    </w:rPr>
  </w:style>
  <w:style w:type="character" w:styleId="691" w:customStyle="1">
    <w:name w:val="Гиперссылка1"/>
    <w:link w:val="690"/>
    <w:rPr>
      <w:u w:val="single"/>
    </w:rPr>
  </w:style>
  <w:style w:type="paragraph" w:styleId="692" w:customStyle="1">
    <w:name w:val="Неразрешенное упоминание3"/>
    <w:basedOn w:val="706"/>
    <w:link w:val="693"/>
    <w:rPr>
      <w:color w:val="605e5c"/>
      <w:shd w:val="clear" w:color="auto" w:fill="e1dfdd"/>
    </w:rPr>
  </w:style>
  <w:style w:type="character" w:styleId="693" w:customStyle="1">
    <w:name w:val="Неразрешенное упоминание3"/>
    <w:basedOn w:val="707"/>
    <w:link w:val="692"/>
    <w:rPr>
      <w:color w:val="605e5c"/>
      <w:shd w:val="clear" w:color="auto" w:fill="e1dfdd"/>
    </w:rPr>
  </w:style>
  <w:style w:type="paragraph" w:styleId="694" w:customStyle="1">
    <w:name w:val="Просмотренная гиперссылка1"/>
    <w:basedOn w:val="706"/>
    <w:link w:val="695"/>
    <w:rPr>
      <w:color w:val="ff00ff" w:themeColor="followedHyperlink"/>
      <w:u w:val="single"/>
    </w:rPr>
  </w:style>
  <w:style w:type="character" w:styleId="695" w:customStyle="1">
    <w:name w:val="Просмотренная гиперссылка1"/>
    <w:basedOn w:val="707"/>
    <w:link w:val="694"/>
    <w:rPr>
      <w:color w:val="ff00ff" w:themeColor="followedHyperlink"/>
      <w:u w:val="single"/>
    </w:rPr>
  </w:style>
  <w:style w:type="paragraph" w:styleId="696" w:customStyle="1">
    <w:name w:val="Нет"/>
    <w:link w:val="697"/>
  </w:style>
  <w:style w:type="character" w:styleId="697" w:customStyle="1">
    <w:name w:val="Нет"/>
    <w:link w:val="696"/>
  </w:style>
  <w:style w:type="paragraph" w:styleId="698" w:customStyle="1">
    <w:name w:val="ql-align-justify"/>
    <w:basedOn w:val="655"/>
    <w:link w:val="6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699" w:customStyle="1">
    <w:name w:val="ql-align-justify"/>
    <w:basedOn w:val="665"/>
    <w:link w:val="698"/>
    <w:rPr>
      <w:rFonts w:ascii="Times New Roman" w:hAnsi="Times New Roman"/>
      <w:sz w:val="24"/>
    </w:rPr>
  </w:style>
  <w:style w:type="paragraph" w:styleId="700" w:customStyle="1">
    <w:name w:val="Верхн./нижн. кол."/>
    <w:link w:val="701"/>
    <w:pPr>
      <w:tabs>
        <w:tab w:val="right" w:pos="9020" w:leader="none"/>
      </w:tabs>
    </w:pPr>
    <w:rPr>
      <w:rFonts w:ascii="Helvetica Neue" w:hAnsi="Helvetica Neue"/>
      <w:sz w:val="24"/>
    </w:rPr>
  </w:style>
  <w:style w:type="character" w:styleId="701" w:customStyle="1">
    <w:name w:val="Верхн./нижн. кол."/>
    <w:link w:val="700"/>
    <w:rPr>
      <w:rFonts w:ascii="Helvetica Neue" w:hAnsi="Helvetica Neue"/>
      <w:sz w:val="24"/>
    </w:rPr>
  </w:style>
  <w:style w:type="paragraph" w:styleId="702">
    <w:name w:val="toc 3"/>
    <w:next w:val="655"/>
    <w:link w:val="703"/>
    <w:uiPriority w:val="39"/>
    <w:pPr>
      <w:ind w:left="400"/>
    </w:pPr>
    <w:rPr>
      <w:rFonts w:ascii="XO Thames" w:hAnsi="XO Thames"/>
      <w:sz w:val="28"/>
    </w:rPr>
  </w:style>
  <w:style w:type="character" w:styleId="703" w:customStyle="1">
    <w:name w:val="Оглавление 3 Знак"/>
    <w:link w:val="702"/>
    <w:rPr>
      <w:rFonts w:ascii="XO Thames" w:hAnsi="XO Thames"/>
      <w:sz w:val="28"/>
    </w:rPr>
  </w:style>
  <w:style w:type="paragraph" w:styleId="704" w:customStyle="1">
    <w:name w:val="Неразрешенное упоминание1"/>
    <w:basedOn w:val="706"/>
    <w:link w:val="705"/>
    <w:rPr>
      <w:color w:val="605e5c"/>
      <w:shd w:val="clear" w:color="auto" w:fill="e1dfdd"/>
    </w:rPr>
  </w:style>
  <w:style w:type="character" w:styleId="705" w:customStyle="1">
    <w:name w:val="Неразрешенное упоминание1"/>
    <w:basedOn w:val="707"/>
    <w:link w:val="704"/>
    <w:rPr>
      <w:color w:val="605e5c"/>
      <w:shd w:val="clear" w:color="auto" w:fill="e1dfdd"/>
    </w:rPr>
  </w:style>
  <w:style w:type="paragraph" w:styleId="706" w:customStyle="1">
    <w:name w:val="Основной шрифт абзаца1"/>
    <w:link w:val="707"/>
  </w:style>
  <w:style w:type="character" w:styleId="707" w:customStyle="1">
    <w:name w:val="Основной шрифт абзаца1"/>
    <w:link w:val="706"/>
  </w:style>
  <w:style w:type="paragraph" w:styleId="708" w:customStyle="1">
    <w:name w:val="Обычный1"/>
    <w:link w:val="709"/>
  </w:style>
  <w:style w:type="character" w:styleId="709" w:customStyle="1">
    <w:name w:val="Обычный1"/>
    <w:link w:val="708"/>
    <w:rPr>
      <w:color w:val="000000"/>
    </w:rPr>
  </w:style>
  <w:style w:type="character" w:styleId="710" w:customStyle="1">
    <w:name w:val="Заголовок 5 Знак"/>
    <w:basedOn w:val="665"/>
    <w:link w:val="660"/>
    <w:rPr>
      <w:b/>
    </w:rPr>
  </w:style>
  <w:style w:type="paragraph" w:styleId="711" w:customStyle="1">
    <w:name w:val="Hyperlink.2"/>
    <w:basedOn w:val="696"/>
    <w:link w:val="712"/>
    <w:rPr>
      <w:rFonts w:ascii="Times New Roman" w:hAnsi="Times New Roman"/>
      <w:sz w:val="24"/>
    </w:rPr>
  </w:style>
  <w:style w:type="character" w:styleId="712" w:customStyle="1">
    <w:name w:val="Hyperlink.2"/>
    <w:basedOn w:val="697"/>
    <w:link w:val="711"/>
    <w:rPr>
      <w:rFonts w:ascii="Times New Roman" w:hAnsi="Times New Roman"/>
      <w:sz w:val="24"/>
    </w:rPr>
  </w:style>
  <w:style w:type="paragraph" w:styleId="713">
    <w:name w:val="annotation subject"/>
    <w:basedOn w:val="746"/>
    <w:next w:val="746"/>
    <w:link w:val="714"/>
    <w:rPr>
      <w:b/>
    </w:rPr>
  </w:style>
  <w:style w:type="character" w:styleId="714" w:customStyle="1">
    <w:name w:val="Тема примечания Знак"/>
    <w:basedOn w:val="747"/>
    <w:link w:val="713"/>
    <w:rPr>
      <w:b/>
      <w:sz w:val="20"/>
    </w:rPr>
  </w:style>
  <w:style w:type="character" w:styleId="715" w:customStyle="1">
    <w:name w:val="Заголовок 1 Знак"/>
    <w:basedOn w:val="665"/>
    <w:link w:val="656"/>
    <w:rPr>
      <w:b/>
      <w:sz w:val="48"/>
    </w:rPr>
  </w:style>
  <w:style w:type="paragraph" w:styleId="716" w:customStyle="1">
    <w:name w:val="Обычный1"/>
    <w:link w:val="717"/>
    <w:pPr>
      <w:spacing w:after="200" w:line="276" w:lineRule="auto"/>
    </w:pPr>
  </w:style>
  <w:style w:type="character" w:styleId="717" w:customStyle="1">
    <w:name w:val="Обычный1"/>
    <w:link w:val="716"/>
  </w:style>
  <w:style w:type="paragraph" w:styleId="718">
    <w:name w:val="Header"/>
    <w:basedOn w:val="655"/>
    <w:link w:val="71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9" w:customStyle="1">
    <w:name w:val="Верхний колонтитул Знак"/>
    <w:basedOn w:val="665"/>
    <w:link w:val="718"/>
  </w:style>
  <w:style w:type="paragraph" w:styleId="720" w:customStyle="1">
    <w:name w:val="Гиперссылка2"/>
    <w:link w:val="721"/>
    <w:rPr>
      <w:color w:val="0000ff"/>
      <w:u w:val="single"/>
    </w:rPr>
  </w:style>
  <w:style w:type="character" w:styleId="721">
    <w:name w:val="Hyperlink"/>
    <w:link w:val="720"/>
    <w:rPr>
      <w:color w:val="0000ff"/>
      <w:u w:val="single"/>
    </w:rPr>
  </w:style>
  <w:style w:type="paragraph" w:styleId="722" w:customStyle="1">
    <w:name w:val="Footnote"/>
    <w:link w:val="723"/>
    <w:pPr>
      <w:ind w:firstLine="851"/>
      <w:jc w:val="both"/>
    </w:pPr>
    <w:rPr>
      <w:rFonts w:ascii="XO Thames" w:hAnsi="XO Thames"/>
    </w:rPr>
  </w:style>
  <w:style w:type="character" w:styleId="723" w:customStyle="1">
    <w:name w:val="Footnote"/>
    <w:link w:val="722"/>
    <w:rPr>
      <w:rFonts w:ascii="XO Thames" w:hAnsi="XO Thames"/>
    </w:rPr>
  </w:style>
  <w:style w:type="paragraph" w:styleId="724">
    <w:name w:val="Footer"/>
    <w:basedOn w:val="655"/>
    <w:link w:val="725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5" w:customStyle="1">
    <w:name w:val="Нижний колонтитул Знак"/>
    <w:basedOn w:val="665"/>
    <w:link w:val="724"/>
  </w:style>
  <w:style w:type="paragraph" w:styleId="726" w:customStyle="1">
    <w:name w:val="Hyperlink.0"/>
    <w:basedOn w:val="674"/>
    <w:link w:val="727"/>
    <w:rPr>
      <w:rFonts w:ascii="Times New Roman" w:hAnsi="Times New Roman"/>
      <w:b/>
      <w:sz w:val="24"/>
    </w:rPr>
  </w:style>
  <w:style w:type="character" w:styleId="727" w:customStyle="1">
    <w:name w:val="Hyperlink.0"/>
    <w:basedOn w:val="675"/>
    <w:link w:val="726"/>
    <w:rPr>
      <w:rFonts w:ascii="Times New Roman" w:hAnsi="Times New Roman"/>
      <w:b/>
      <w:color w:val="0563c1"/>
      <w:sz w:val="24"/>
      <w:u w:val="single"/>
    </w:rPr>
  </w:style>
  <w:style w:type="paragraph" w:styleId="728">
    <w:name w:val="toc 1"/>
    <w:next w:val="655"/>
    <w:link w:val="729"/>
    <w:uiPriority w:val="39"/>
    <w:rPr>
      <w:rFonts w:ascii="XO Thames" w:hAnsi="XO Thames"/>
      <w:b/>
      <w:sz w:val="28"/>
    </w:rPr>
  </w:style>
  <w:style w:type="character" w:styleId="729" w:customStyle="1">
    <w:name w:val="Оглавление 1 Знак"/>
    <w:link w:val="728"/>
    <w:rPr>
      <w:rFonts w:ascii="XO Thames" w:hAnsi="XO Thames"/>
      <w:b/>
      <w:sz w:val="28"/>
    </w:rPr>
  </w:style>
  <w:style w:type="paragraph" w:styleId="730" w:customStyle="1">
    <w:name w:val="Неразрешенное упоминание4"/>
    <w:basedOn w:val="706"/>
    <w:link w:val="731"/>
    <w:rPr>
      <w:color w:val="605e5c"/>
      <w:shd w:val="clear" w:color="auto" w:fill="e1dfdd"/>
    </w:rPr>
  </w:style>
  <w:style w:type="character" w:styleId="731" w:customStyle="1">
    <w:name w:val="Неразрешенное упоминание4"/>
    <w:basedOn w:val="707"/>
    <w:link w:val="730"/>
    <w:rPr>
      <w:color w:val="605e5c"/>
      <w:shd w:val="clear" w:color="auto" w:fill="e1dfdd"/>
    </w:rPr>
  </w:style>
  <w:style w:type="paragraph" w:styleId="732" w:customStyle="1">
    <w:name w:val="Header and Footer"/>
    <w:link w:val="733"/>
    <w:pPr>
      <w:jc w:val="both"/>
      <w:spacing w:line="240" w:lineRule="auto"/>
    </w:pPr>
    <w:rPr>
      <w:rFonts w:ascii="XO Thames" w:hAnsi="XO Thames"/>
      <w:sz w:val="20"/>
    </w:rPr>
  </w:style>
  <w:style w:type="character" w:styleId="733" w:customStyle="1">
    <w:name w:val="Header and Footer"/>
    <w:link w:val="732"/>
    <w:rPr>
      <w:rFonts w:ascii="XO Thames" w:hAnsi="XO Thames"/>
      <w:sz w:val="20"/>
    </w:rPr>
  </w:style>
  <w:style w:type="paragraph" w:styleId="734" w:customStyle="1">
    <w:name w:val="StGen0"/>
    <w:link w:val="735"/>
    <w:semiHidden/>
    <w:unhideWhenUsed/>
    <w:pPr>
      <w:spacing w:after="0" w:line="240" w:lineRule="auto"/>
    </w:pPr>
  </w:style>
  <w:style w:type="character" w:styleId="735" w:customStyle="1">
    <w:name w:val="StGen1"/>
    <w:link w:val="734"/>
    <w:semiHidden/>
    <w:unhideWhenUsed/>
  </w:style>
  <w:style w:type="paragraph" w:styleId="736">
    <w:name w:val="toc 9"/>
    <w:next w:val="655"/>
    <w:link w:val="737"/>
    <w:uiPriority w:val="39"/>
    <w:pPr>
      <w:ind w:left="1600"/>
    </w:pPr>
    <w:rPr>
      <w:rFonts w:ascii="XO Thames" w:hAnsi="XO Thames"/>
      <w:sz w:val="28"/>
    </w:rPr>
  </w:style>
  <w:style w:type="character" w:styleId="737" w:customStyle="1">
    <w:name w:val="Оглавление 9 Знак"/>
    <w:link w:val="736"/>
    <w:rPr>
      <w:rFonts w:ascii="XO Thames" w:hAnsi="XO Thames"/>
      <w:sz w:val="28"/>
    </w:rPr>
  </w:style>
  <w:style w:type="paragraph" w:styleId="738" w:customStyle="1">
    <w:name w:val="Строгий1"/>
    <w:basedOn w:val="706"/>
    <w:link w:val="739"/>
    <w:rPr>
      <w:b/>
    </w:rPr>
  </w:style>
  <w:style w:type="character" w:styleId="739" w:customStyle="1">
    <w:name w:val="Строгий1"/>
    <w:basedOn w:val="707"/>
    <w:link w:val="738"/>
    <w:rPr>
      <w:b/>
    </w:rPr>
  </w:style>
  <w:style w:type="paragraph" w:styleId="740" w:customStyle="1">
    <w:name w:val="Неразрешенное упоминание1"/>
    <w:basedOn w:val="706"/>
    <w:link w:val="741"/>
    <w:rPr>
      <w:color w:val="605e5c"/>
      <w:shd w:val="clear" w:color="auto" w:fill="e1dfdd"/>
    </w:rPr>
  </w:style>
  <w:style w:type="character" w:styleId="741" w:customStyle="1">
    <w:name w:val="Неразрешенное упоминание1"/>
    <w:basedOn w:val="707"/>
    <w:link w:val="740"/>
    <w:rPr>
      <w:color w:val="605e5c"/>
      <w:shd w:val="clear" w:color="auto" w:fill="e1dfdd"/>
    </w:rPr>
  </w:style>
  <w:style w:type="paragraph" w:styleId="742">
    <w:name w:val="toc 8"/>
    <w:next w:val="655"/>
    <w:link w:val="743"/>
    <w:uiPriority w:val="39"/>
    <w:pPr>
      <w:ind w:left="1400"/>
    </w:pPr>
    <w:rPr>
      <w:rFonts w:ascii="XO Thames" w:hAnsi="XO Thames"/>
      <w:sz w:val="28"/>
    </w:rPr>
  </w:style>
  <w:style w:type="character" w:styleId="743" w:customStyle="1">
    <w:name w:val="Оглавление 8 Знак"/>
    <w:link w:val="742"/>
    <w:rPr>
      <w:rFonts w:ascii="XO Thames" w:hAnsi="XO Thames"/>
      <w:sz w:val="28"/>
    </w:rPr>
  </w:style>
  <w:style w:type="paragraph" w:styleId="744" w:customStyle="1">
    <w:name w:val="docdata"/>
    <w:basedOn w:val="706"/>
    <w:link w:val="745"/>
  </w:style>
  <w:style w:type="character" w:styleId="745" w:customStyle="1">
    <w:name w:val="docdata"/>
    <w:basedOn w:val="707"/>
    <w:link w:val="744"/>
  </w:style>
  <w:style w:type="paragraph" w:styleId="746">
    <w:name w:val="annotation text"/>
    <w:basedOn w:val="655"/>
    <w:link w:val="747"/>
    <w:pPr>
      <w:spacing w:line="240" w:lineRule="auto"/>
    </w:pPr>
    <w:rPr>
      <w:sz w:val="20"/>
    </w:rPr>
  </w:style>
  <w:style w:type="character" w:styleId="747" w:customStyle="1">
    <w:name w:val="Текст примечания Знак"/>
    <w:basedOn w:val="665"/>
    <w:link w:val="746"/>
    <w:rPr>
      <w:sz w:val="20"/>
    </w:rPr>
  </w:style>
  <w:style w:type="paragraph" w:styleId="748">
    <w:name w:val="toc 5"/>
    <w:next w:val="655"/>
    <w:link w:val="749"/>
    <w:uiPriority w:val="39"/>
    <w:pPr>
      <w:ind w:left="800"/>
    </w:pPr>
    <w:rPr>
      <w:rFonts w:ascii="XO Thames" w:hAnsi="XO Thames"/>
      <w:sz w:val="28"/>
    </w:rPr>
  </w:style>
  <w:style w:type="character" w:styleId="749" w:customStyle="1">
    <w:name w:val="Оглавление 5 Знак"/>
    <w:link w:val="748"/>
    <w:rPr>
      <w:rFonts w:ascii="XO Thames" w:hAnsi="XO Thames"/>
      <w:sz w:val="28"/>
    </w:rPr>
  </w:style>
  <w:style w:type="paragraph" w:styleId="750">
    <w:name w:val="List Paragraph"/>
    <w:basedOn w:val="655"/>
    <w:link w:val="751"/>
    <w:pPr>
      <w:contextualSpacing/>
      <w:ind w:left="720"/>
    </w:pPr>
  </w:style>
  <w:style w:type="character" w:styleId="751" w:customStyle="1">
    <w:name w:val="Абзац списка Знак"/>
    <w:basedOn w:val="665"/>
    <w:link w:val="750"/>
  </w:style>
  <w:style w:type="paragraph" w:styleId="752" w:customStyle="1">
    <w:name w:val="Неразрешенное упоминание5"/>
    <w:basedOn w:val="706"/>
    <w:link w:val="753"/>
    <w:rPr>
      <w:color w:val="605e5c"/>
      <w:shd w:val="clear" w:color="auto" w:fill="e1dfdd"/>
    </w:rPr>
  </w:style>
  <w:style w:type="character" w:styleId="753" w:customStyle="1">
    <w:name w:val="Неразрешенное упоминание5"/>
    <w:basedOn w:val="707"/>
    <w:link w:val="752"/>
    <w:rPr>
      <w:color w:val="605e5c"/>
      <w:shd w:val="clear" w:color="auto" w:fill="e1dfdd"/>
    </w:rPr>
  </w:style>
  <w:style w:type="paragraph" w:styleId="754">
    <w:name w:val="Subtitle"/>
    <w:basedOn w:val="655"/>
    <w:next w:val="655"/>
    <w:link w:val="755"/>
    <w:uiPriority w:val="11"/>
    <w:qFormat/>
    <w:pPr>
      <w:keepLines/>
      <w:keepNext/>
      <w:spacing w:before="360" w:after="80"/>
    </w:pPr>
    <w:rPr>
      <w:rFonts w:ascii="Georgia" w:hAnsi="Georgia"/>
      <w:i/>
      <w:color w:val="666666"/>
      <w:sz w:val="48"/>
    </w:rPr>
  </w:style>
  <w:style w:type="character" w:styleId="755" w:customStyle="1">
    <w:name w:val="Подзаголовок Знак"/>
    <w:basedOn w:val="665"/>
    <w:link w:val="754"/>
    <w:rPr>
      <w:rFonts w:ascii="Georgia" w:hAnsi="Georgia"/>
      <w:i/>
      <w:color w:val="666666"/>
      <w:sz w:val="48"/>
    </w:rPr>
  </w:style>
  <w:style w:type="paragraph" w:styleId="756" w:customStyle="1">
    <w:name w:val="Знак примечания1"/>
    <w:basedOn w:val="706"/>
    <w:link w:val="757"/>
    <w:rPr>
      <w:sz w:val="16"/>
    </w:rPr>
  </w:style>
  <w:style w:type="character" w:styleId="757" w:customStyle="1">
    <w:name w:val="Знак примечания1"/>
    <w:basedOn w:val="707"/>
    <w:link w:val="756"/>
    <w:rPr>
      <w:sz w:val="16"/>
    </w:rPr>
  </w:style>
  <w:style w:type="paragraph" w:styleId="758">
    <w:name w:val="Title"/>
    <w:basedOn w:val="655"/>
    <w:next w:val="655"/>
    <w:link w:val="759"/>
    <w:uiPriority w:val="10"/>
    <w:qFormat/>
    <w:pPr>
      <w:keepLines/>
      <w:keepNext/>
      <w:spacing w:before="480" w:after="120"/>
    </w:pPr>
    <w:rPr>
      <w:b/>
      <w:sz w:val="72"/>
    </w:rPr>
  </w:style>
  <w:style w:type="character" w:styleId="759" w:customStyle="1">
    <w:name w:val="Заголовок Знак"/>
    <w:basedOn w:val="665"/>
    <w:link w:val="758"/>
    <w:rPr>
      <w:b/>
      <w:sz w:val="72"/>
    </w:rPr>
  </w:style>
  <w:style w:type="character" w:styleId="760" w:customStyle="1">
    <w:name w:val="Заголовок 4 Знак"/>
    <w:basedOn w:val="665"/>
    <w:link w:val="659"/>
    <w:rPr>
      <w:b/>
      <w:sz w:val="24"/>
    </w:rPr>
  </w:style>
  <w:style w:type="character" w:styleId="761" w:customStyle="1">
    <w:name w:val="Заголовок 2 Знак"/>
    <w:basedOn w:val="665"/>
    <w:link w:val="657"/>
    <w:rPr>
      <w:b/>
      <w:sz w:val="36"/>
    </w:rPr>
  </w:style>
  <w:style w:type="paragraph" w:styleId="762" w:customStyle="1">
    <w:name w:val="Выделение1"/>
    <w:basedOn w:val="706"/>
    <w:link w:val="763"/>
    <w:rPr>
      <w:i/>
    </w:rPr>
  </w:style>
  <w:style w:type="character" w:styleId="763" w:customStyle="1">
    <w:name w:val="Выделение1"/>
    <w:basedOn w:val="707"/>
    <w:link w:val="762"/>
    <w:rPr>
      <w:i/>
    </w:rPr>
  </w:style>
  <w:style w:type="character" w:styleId="764" w:customStyle="1">
    <w:name w:val="Заголовок 6 Знак"/>
    <w:basedOn w:val="665"/>
    <w:link w:val="661"/>
    <w:rPr>
      <w:b/>
      <w:sz w:val="20"/>
    </w:rPr>
  </w:style>
  <w:style w:type="table" w:styleId="765" w:customStyle="1">
    <w:name w:val="StGen2"/>
    <w:basedOn w:val="767"/>
    <w:semiHidden/>
    <w:unhideWhenUsed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styleId="766" w:customStyle="1">
    <w:name w:val="Table Normal2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Table Grid"/>
    <w:basedOn w:val="66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Table Normal1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Table Normal1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72" w:customStyle="1">
    <w:name w:val="Неразрешенное упоминание6"/>
    <w:basedOn w:val="662"/>
    <w:uiPriority w:val="99"/>
    <w:semiHidden/>
    <w:unhideWhenUsed/>
    <w:rPr>
      <w:color w:val="605e5c"/>
      <w:shd w:val="clear" w:color="auto" w:fill="e1dfdd"/>
    </w:rPr>
  </w:style>
  <w:style w:type="character" w:styleId="773">
    <w:name w:val="Strong"/>
    <w:basedOn w:val="662"/>
    <w:uiPriority w:val="22"/>
    <w:qFormat/>
    <w:rPr>
      <w:b/>
      <w:bCs/>
    </w:rPr>
  </w:style>
  <w:style w:type="character" w:styleId="774">
    <w:name w:val="annotation reference"/>
    <w:basedOn w:val="662"/>
    <w:uiPriority w:val="99"/>
    <w:semiHidden/>
    <w:unhideWhenUsed/>
    <w:rPr>
      <w:sz w:val="16"/>
      <w:szCs w:val="16"/>
    </w:rPr>
  </w:style>
  <w:style w:type="character" w:styleId="775">
    <w:name w:val="Emphasis"/>
    <w:basedOn w:val="66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s://rsv.ru/" TargetMode="External"/><Relationship Id="rId11" Type="http://schemas.openxmlformats.org/officeDocument/2006/relationships/hyperlink" Target="mailto:Aleksandra.Kutuzova@rsv.ru" TargetMode="External"/><Relationship Id="rId12" Type="http://schemas.openxmlformats.org/officeDocument/2006/relationships/hyperlink" Target="mailto:nina.maslova@rs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Arial"/>
        <a:cs typeface="Arial"/>
      </a:majorFont>
      <a:minorFont>
        <a:latin typeface="Helvetica Neue"/>
        <a:ea typeface="Arial"/>
        <a:cs typeface="Arial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F2E18-A336-4E60-B19A-4CB4B905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HP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Кутузова Александра Николаевна</dc:creator>
  <cp:lastModifiedBy>Алексей Заводов</cp:lastModifiedBy>
  <cp:revision>11</cp:revision>
  <dcterms:created xsi:type="dcterms:W3CDTF">2023-04-11T15:13:00Z</dcterms:created>
  <dcterms:modified xsi:type="dcterms:W3CDTF">2023-04-24T11:08:51Z</dcterms:modified>
</cp:coreProperties>
</file>